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17.0" w:type="dxa"/>
        <w:jc w:val="center"/>
        <w:tblLayout w:type="fixed"/>
        <w:tblLook w:val="0000"/>
      </w:tblPr>
      <w:tblGrid>
        <w:gridCol w:w="4339"/>
        <w:gridCol w:w="4578"/>
        <w:tblGridChange w:id="0">
          <w:tblGrid>
            <w:gridCol w:w="4339"/>
            <w:gridCol w:w="4578"/>
          </w:tblGrid>
        </w:tblGridChange>
      </w:tblGrid>
      <w:tr>
        <w:trPr>
          <w:cantSplit w:val="0"/>
          <w:trHeight w:val="6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99" w:val="clear"/>
            <w:vAlign w:val="center"/>
          </w:tcPr>
          <w:p w:rsidR="00000000" w:rsidDel="00000000" w:rsidP="00000000" w:rsidRDefault="00000000" w:rsidRPr="00000000" w14:paraId="00000002">
            <w:pPr>
              <w:tabs>
                <w:tab w:val="left" w:leader="none" w:pos="360"/>
                <w:tab w:val="left" w:leader="none" w:pos="1980"/>
              </w:tabs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ΟΝΟΜΑ / ΚΑΤΗΓΟΡΙΑ ΠΡΟΪΟΝΤΟΣ: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3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Μίγμα προς παρασκευή παγωτού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99" w:val="clear"/>
            <w:vAlign w:val="center"/>
          </w:tcPr>
          <w:p w:rsidR="00000000" w:rsidDel="00000000" w:rsidP="00000000" w:rsidRDefault="00000000" w:rsidRPr="00000000" w14:paraId="00000004">
            <w:pPr>
              <w:tabs>
                <w:tab w:val="left" w:leader="none" w:pos="1590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ΣΥΣΤΑΣΗ-ΔΙΑΤΡΟΦΙΚΗ ΑΞΙΑ</w:t>
            </w:r>
          </w:p>
        </w:tc>
      </w:tr>
      <w:tr>
        <w:trPr>
          <w:cantSplit w:val="0"/>
          <w:trHeight w:val="4167" w:hRule="atLeast"/>
          <w:tblHeader w:val="0"/>
        </w:trPr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Συστατικά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Ζάχαρη,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γάλα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πλήρες σκόνη, μαλτοδεξτρίνη, ορός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γάλακτος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σε σκόνη,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σταθεροποιητής:κόμμι χαρουπιού ,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E471,E466,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πηκτικό μέσο:Ε401,αρωματική ύλη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Μπορεί να περιέχει ίχνη από: Γλουτένη, Σόγια, Ξηρούς καρπούς,αυγό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690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807"/>
              <w:gridCol w:w="2184"/>
              <w:gridCol w:w="2699"/>
              <w:tblGridChange w:id="0">
                <w:tblGrid>
                  <w:gridCol w:w="3807"/>
                  <w:gridCol w:w="2184"/>
                  <w:gridCol w:w="2699"/>
                </w:tblGrid>
              </w:tblGridChange>
            </w:tblGrid>
            <w:tr>
              <w:trPr>
                <w:cantSplit w:val="0"/>
                <w:trHeight w:val="34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09">
                  <w:pPr>
                    <w:jc w:val="center"/>
                    <w:rPr>
                      <w:rFonts w:ascii="Cambria" w:cs="Cambria" w:eastAsia="Cambria" w:hAnsi="Cambria"/>
                      <w:b w:val="1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sz w:val="14"/>
                      <w:szCs w:val="14"/>
                      <w:rtl w:val="0"/>
                    </w:rPr>
                    <w:t xml:space="preserve">ΔΙΑΤΡΟΦΙΚΑ ΣΤΟΙΧΕΙΑ/NUTRITION FACTS: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0A">
                  <w:pPr>
                    <w:jc w:val="center"/>
                    <w:rPr>
                      <w:rFonts w:ascii="Cambria" w:cs="Cambria" w:eastAsia="Cambria" w:hAnsi="Cambria"/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sz w:val="16"/>
                      <w:szCs w:val="16"/>
                      <w:rtl w:val="0"/>
                    </w:rPr>
                    <w:t xml:space="preserve">ανά 100 g/per 100g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0B">
                  <w:pPr>
                    <w:rPr>
                      <w:rFonts w:ascii="Cambria" w:cs="Cambria" w:eastAsia="Cambria" w:hAnsi="Cambria"/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sz w:val="16"/>
                      <w:szCs w:val="16"/>
                      <w:rtl w:val="0"/>
                    </w:rPr>
                    <w:t xml:space="preserve">*%ΠΠΑ ανά 100 g/% RI per100g</w:t>
                  </w:r>
                </w:p>
              </w:tc>
            </w:tr>
            <w:tr>
              <w:trPr>
                <w:cantSplit w:val="0"/>
                <w:trHeight w:val="258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0C">
                  <w:pPr>
                    <w:rPr>
                      <w:rFonts w:ascii="Cambria" w:cs="Cambria" w:eastAsia="Cambria" w:hAnsi="Cambri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6"/>
                      <w:szCs w:val="16"/>
                      <w:rtl w:val="0"/>
                    </w:rPr>
                    <w:t xml:space="preserve">Ενέργεια/Energy,                                                     kj/kcal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bottom"/>
                </w:tcPr>
                <w:p w:rsidR="00000000" w:rsidDel="00000000" w:rsidP="00000000" w:rsidRDefault="00000000" w:rsidRPr="00000000" w14:paraId="0000000D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18"/>
                      <w:szCs w:val="18"/>
                      <w:rtl w:val="0"/>
                    </w:rPr>
                    <w:t xml:space="preserve">1711.6 kj / 409.1 kcal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bottom"/>
                </w:tcPr>
                <w:p w:rsidR="00000000" w:rsidDel="00000000" w:rsidP="00000000" w:rsidRDefault="00000000" w:rsidRPr="00000000" w14:paraId="0000000E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18"/>
                      <w:szCs w:val="18"/>
                      <w:rtl w:val="0"/>
                    </w:rPr>
                    <w:t xml:space="preserve">20.5</w:t>
                  </w:r>
                </w:p>
              </w:tc>
            </w:tr>
            <w:tr>
              <w:trPr>
                <w:cantSplit w:val="0"/>
                <w:trHeight w:val="24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0F">
                  <w:pPr>
                    <w:jc w:val="both"/>
                    <w:rPr>
                      <w:rFonts w:ascii="Cambria" w:cs="Cambria" w:eastAsia="Cambria" w:hAnsi="Cambri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6"/>
                      <w:szCs w:val="16"/>
                      <w:rtl w:val="0"/>
                    </w:rPr>
                    <w:t xml:space="preserve">Συνολικά λιπαρά/Total fat,                                              g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bottom"/>
                </w:tcPr>
                <w:p w:rsidR="00000000" w:rsidDel="00000000" w:rsidP="00000000" w:rsidRDefault="00000000" w:rsidRPr="00000000" w14:paraId="00000010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18"/>
                      <w:szCs w:val="18"/>
                      <w:rtl w:val="0"/>
                    </w:rPr>
                    <w:t xml:space="preserve">7.1 g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bottom"/>
                </w:tcPr>
                <w:p w:rsidR="00000000" w:rsidDel="00000000" w:rsidP="00000000" w:rsidRDefault="00000000" w:rsidRPr="00000000" w14:paraId="00000011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18"/>
                      <w:szCs w:val="18"/>
                      <w:rtl w:val="0"/>
                    </w:rPr>
                    <w:t xml:space="preserve">10.1</w:t>
                  </w:r>
                </w:p>
              </w:tc>
            </w:tr>
            <w:tr>
              <w:trPr>
                <w:cantSplit w:val="0"/>
                <w:trHeight w:val="24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2">
                  <w:pPr>
                    <w:ind w:left="284" w:firstLine="0"/>
                    <w:rPr>
                      <w:rFonts w:ascii="Cambria" w:cs="Cambria" w:eastAsia="Cambria" w:hAnsi="Cambri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6"/>
                      <w:szCs w:val="16"/>
                      <w:rtl w:val="0"/>
                    </w:rPr>
                    <w:t xml:space="preserve">εκ των οποίων κορεσμένα/of which saturates, g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bottom"/>
                </w:tcPr>
                <w:p w:rsidR="00000000" w:rsidDel="00000000" w:rsidP="00000000" w:rsidRDefault="00000000" w:rsidRPr="00000000" w14:paraId="00000013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18"/>
                      <w:szCs w:val="18"/>
                      <w:rtl w:val="0"/>
                    </w:rPr>
                    <w:t xml:space="preserve">0.0 g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bottom"/>
                </w:tcPr>
                <w:p w:rsidR="00000000" w:rsidDel="00000000" w:rsidP="00000000" w:rsidRDefault="00000000" w:rsidRPr="00000000" w14:paraId="00000014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18"/>
                      <w:szCs w:val="18"/>
                      <w:rtl w:val="0"/>
                    </w:rPr>
                    <w:t xml:space="preserve">0.0</w:t>
                  </w:r>
                </w:p>
              </w:tc>
            </w:tr>
            <w:tr>
              <w:trPr>
                <w:cantSplit w:val="0"/>
                <w:trHeight w:val="24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5">
                  <w:pPr>
                    <w:jc w:val="both"/>
                    <w:rPr>
                      <w:rFonts w:ascii="Cambria" w:cs="Cambria" w:eastAsia="Cambria" w:hAnsi="Cambri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6"/>
                      <w:szCs w:val="16"/>
                      <w:rtl w:val="0"/>
                    </w:rPr>
                    <w:t xml:space="preserve">Υδατάνθρακες/Carbohydrate,                                        g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bottom"/>
                </w:tcPr>
                <w:p w:rsidR="00000000" w:rsidDel="00000000" w:rsidP="00000000" w:rsidRDefault="00000000" w:rsidRPr="00000000" w14:paraId="00000016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18"/>
                      <w:szCs w:val="18"/>
                      <w:rtl w:val="0"/>
                    </w:rPr>
                    <w:t xml:space="preserve">76.0 g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bottom"/>
                </w:tcPr>
                <w:p w:rsidR="00000000" w:rsidDel="00000000" w:rsidP="00000000" w:rsidRDefault="00000000" w:rsidRPr="00000000" w14:paraId="00000017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18"/>
                      <w:szCs w:val="18"/>
                      <w:rtl w:val="0"/>
                    </w:rPr>
                    <w:t xml:space="preserve">29.2</w:t>
                  </w:r>
                </w:p>
              </w:tc>
            </w:tr>
            <w:tr>
              <w:trPr>
                <w:cantSplit w:val="0"/>
                <w:trHeight w:val="24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8">
                  <w:pPr>
                    <w:ind w:left="284" w:firstLine="0"/>
                    <w:jc w:val="both"/>
                    <w:rPr>
                      <w:rFonts w:ascii="Cambria" w:cs="Cambria" w:eastAsia="Cambria" w:hAnsi="Cambri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6"/>
                      <w:szCs w:val="16"/>
                      <w:rtl w:val="0"/>
                    </w:rPr>
                    <w:t xml:space="preserve">εκ των οποίων σάκχαρα/of which sugars,          g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bottom"/>
                </w:tcPr>
                <w:p w:rsidR="00000000" w:rsidDel="00000000" w:rsidP="00000000" w:rsidRDefault="00000000" w:rsidRPr="00000000" w14:paraId="00000019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18"/>
                      <w:szCs w:val="18"/>
                      <w:rtl w:val="0"/>
                    </w:rPr>
                    <w:t xml:space="preserve">52.6 g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bottom"/>
                </w:tcPr>
                <w:p w:rsidR="00000000" w:rsidDel="00000000" w:rsidP="00000000" w:rsidRDefault="00000000" w:rsidRPr="00000000" w14:paraId="0000001A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18"/>
                      <w:szCs w:val="18"/>
                      <w:rtl w:val="0"/>
                    </w:rPr>
                    <w:t xml:space="preserve">58.4</w:t>
                  </w:r>
                </w:p>
              </w:tc>
            </w:tr>
            <w:tr>
              <w:trPr>
                <w:cantSplit w:val="0"/>
                <w:trHeight w:val="19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B">
                  <w:pPr>
                    <w:jc w:val="both"/>
                    <w:rPr>
                      <w:rFonts w:ascii="Cambria" w:cs="Cambria" w:eastAsia="Cambria" w:hAnsi="Cambri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6"/>
                      <w:szCs w:val="16"/>
                      <w:rtl w:val="0"/>
                    </w:rPr>
                    <w:t xml:space="preserve">Εδώδιμες ίνες/Dietary fibres,                                         g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bottom"/>
                </w:tcPr>
                <w:p w:rsidR="00000000" w:rsidDel="00000000" w:rsidP="00000000" w:rsidRDefault="00000000" w:rsidRPr="00000000" w14:paraId="0000001C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18"/>
                      <w:szCs w:val="18"/>
                      <w:rtl w:val="0"/>
                    </w:rPr>
                    <w:t xml:space="preserve">0.0 g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bottom"/>
                </w:tcPr>
                <w:p w:rsidR="00000000" w:rsidDel="00000000" w:rsidP="00000000" w:rsidRDefault="00000000" w:rsidRPr="00000000" w14:paraId="0000001D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9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E">
                  <w:pPr>
                    <w:jc w:val="both"/>
                    <w:rPr>
                      <w:rFonts w:ascii="Cambria" w:cs="Cambria" w:eastAsia="Cambria" w:hAnsi="Cambri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6"/>
                      <w:szCs w:val="16"/>
                      <w:rtl w:val="0"/>
                    </w:rPr>
                    <w:t xml:space="preserve">Πρωτεΐνες/Protein,                                                           g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bottom"/>
                </w:tcPr>
                <w:p w:rsidR="00000000" w:rsidDel="00000000" w:rsidP="00000000" w:rsidRDefault="00000000" w:rsidRPr="00000000" w14:paraId="0000001F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18"/>
                      <w:szCs w:val="18"/>
                      <w:rtl w:val="0"/>
                    </w:rPr>
                    <w:t xml:space="preserve">10.3 g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bottom"/>
                </w:tcPr>
                <w:p w:rsidR="00000000" w:rsidDel="00000000" w:rsidP="00000000" w:rsidRDefault="00000000" w:rsidRPr="00000000" w14:paraId="00000020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18"/>
                      <w:szCs w:val="18"/>
                      <w:rtl w:val="0"/>
                    </w:rPr>
                    <w:t xml:space="preserve">20.6</w:t>
                  </w:r>
                </w:p>
              </w:tc>
            </w:tr>
            <w:tr>
              <w:trPr>
                <w:cantSplit w:val="0"/>
                <w:trHeight w:val="258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1">
                  <w:pPr>
                    <w:jc w:val="both"/>
                    <w:rPr>
                      <w:rFonts w:ascii="Cambria" w:cs="Cambria" w:eastAsia="Cambria" w:hAnsi="Cambri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6"/>
                      <w:szCs w:val="16"/>
                      <w:rtl w:val="0"/>
                    </w:rPr>
                    <w:t xml:space="preserve">Αλάτι/Salt,                                                                            g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bottom"/>
                </w:tcPr>
                <w:p w:rsidR="00000000" w:rsidDel="00000000" w:rsidP="00000000" w:rsidRDefault="00000000" w:rsidRPr="00000000" w14:paraId="00000022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18"/>
                      <w:szCs w:val="18"/>
                      <w:rtl w:val="0"/>
                    </w:rPr>
                    <w:t xml:space="preserve">0.0 g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bottom"/>
                </w:tcPr>
                <w:p w:rsidR="00000000" w:rsidDel="00000000" w:rsidP="00000000" w:rsidRDefault="00000000" w:rsidRPr="00000000" w14:paraId="00000023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18"/>
                      <w:szCs w:val="18"/>
                      <w:rtl w:val="0"/>
                    </w:rPr>
                    <w:t xml:space="preserve">0.0</w:t>
                  </w:r>
                </w:p>
              </w:tc>
            </w:tr>
            <w:tr>
              <w:trPr>
                <w:cantSplit w:val="0"/>
                <w:trHeight w:val="258" w:hRule="atLeast"/>
                <w:tblHeader w:val="0"/>
              </w:trPr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4">
                  <w:pPr>
                    <w:spacing w:line="360" w:lineRule="auto"/>
                    <w:ind w:left="69" w:firstLine="0"/>
                    <w:rPr>
                      <w:rFonts w:ascii="Calibri" w:cs="Calibri" w:eastAsia="Calibri" w:hAnsi="Calibri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sz w:val="16"/>
                      <w:szCs w:val="16"/>
                      <w:rtl w:val="0"/>
                    </w:rPr>
                    <w:t xml:space="preserve">*ΠΠΑ: Προσλαμβανόμενη ποσότητα αναφοράς ενός μέσου ενήλικα (8400 kJ/2000 kcal) /RI: Reference intake of an average adult (8400 kJ/2000 kcal)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7">
            <w:pPr>
              <w:tabs>
                <w:tab w:val="left" w:leader="none" w:pos="3630"/>
              </w:tabs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029">
            <w:pPr>
              <w:tabs>
                <w:tab w:val="left" w:leader="none" w:pos="3630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ΤΥΠΟΣ ΣΥΣΚΕΥΑΣΙΑΣ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B">
            <w:pPr>
              <w:tabs>
                <w:tab w:val="left" w:leader="none" w:pos="363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ΣΑΚΟΥΛΑ ΠΟΛΥΑΙΘΥΛΕΝΙΟΥ 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99" w:val="clear"/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3630"/>
              </w:tabs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ΒΑΡΟΣ – ΔΙΑΣΤΑΣΕΙΣ :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3630"/>
              </w:tabs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1000gr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99" w:val="clear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3630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ΧΑΡΑΚΤΗΡΙΣΤΙΚΑ ΠΡΟΪΟΝΤΟΣ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shd w:fill="ffff99" w:val="clear"/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3630"/>
              </w:tabs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ΤΡΟΠΟΣ ΧΡΗΣΗΣ ΠΡΟΪΟΝΤΟΣ :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tabs>
                <w:tab w:val="left" w:leader="none" w:pos="363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Παρασκευή παγωτού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99" w:val="clear"/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3630"/>
              </w:tabs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ΧΡΟΝΟΣ ΖΩΗΣ – ΔΙΑΤΗΡΗΣΙΜΟΤΗΤΑ: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363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99" w:val="clear"/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3630"/>
              </w:tabs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ΣΥΝΘΗΚΕΣ ΑΠΟΘΗΚΕΥΣΗΣ :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363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Διατηρείται σε  δροσερό μέρος, μακριά από το άμεσο ηλιακό φώς.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99" w:val="clear"/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3630"/>
              </w:tabs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ΣΗΜΕΙΑ ΠΩΛΗΣΗΣ – ΑΝΑΜΕΝΟΜΕΝΟΙ ΧΡΗΣΤΕΣ :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363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Χονδρική πώληση (μονάδες μαζικής εστίασης κτλ.) και λιανική πώληση– Απευθύνεται σε όλες τις ομάδες καταναλωτών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99" w:val="clear"/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3630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ΜΙΚΡΟΒΙΟΛΟΓΙΚΑ ΚΡΙΤΗΡΙΑ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tabs>
                <w:tab w:val="left" w:leader="none" w:pos="363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Total Coliforms &lt; 10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cfu/ gr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363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E. coli&lt; 10cfu/ gr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363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Staphylococcus aureus &lt; 100 cfu/gr</w:t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363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Salmonella spp&lt;Απουσία cfu/ 25gr</w:t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363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Listeria monocytogenes&lt;Απουσία / 25 gr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363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ζύμες/μύκητες &lt;10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cfu/ gr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042">
            <w:pPr>
              <w:tabs>
                <w:tab w:val="left" w:leader="none" w:pos="3630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ΦΥΣΙΚΟΧΗΜΙΚΑ ΚΡΙΤΗΡΙΑ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tabs>
                <w:tab w:val="left" w:leader="none" w:pos="3630"/>
              </w:tabs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Κατάλοιπα φυτοφαρμάκων : Όρια Νομοθεσίας (Κανονισμός ΕΕ 396/2005)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tabs>
                <w:tab w:val="left" w:leader="none" w:pos="3630"/>
              </w:tabs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Προσμίξεις: Όρια νομοθεσίας  (Κανονισμός ΕΕ 1881/2006)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tabs>
                <w:tab w:val="left" w:leader="none" w:pos="3630"/>
              </w:tabs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Το προϊόν είναι απαλλαγμένο από γενετικά τροποποιημένους οργανισμούς (Κανονισμοί ΕΚ 1829/2003 &amp; 1830/2003)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tabs>
                <w:tab w:val="left" w:leader="none" w:pos="3630"/>
              </w:tabs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Απουσία ξένων σωμάτων ≥ 2mm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tabs>
                <w:tab w:val="left" w:leader="none" w:pos="3630"/>
              </w:tabs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Απουσία γλουτένης</w:t>
            </w:r>
          </w:p>
        </w:tc>
      </w:tr>
    </w:tbl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0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jc w:val="center"/>
      <w:rPr>
        <w:b w:val="1"/>
        <w:sz w:val="48"/>
        <w:szCs w:val="48"/>
      </w:rPr>
    </w:pPr>
    <w:r w:rsidDel="00000000" w:rsidR="00000000" w:rsidRPr="00000000">
      <w:rPr>
        <w:b w:val="1"/>
        <w:sz w:val="48"/>
        <w:szCs w:val="48"/>
        <w:rtl w:val="0"/>
      </w:rPr>
      <w:t xml:space="preserve">ΤΕΦΑΣ Γ ΤΣΕΛΙΟΣ Α IKE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l-G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